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8A4ADB" w:rsidRPr="009C61DC" w:rsidRDefault="008A4ADB" w:rsidP="00106EDC">
      <w:pPr>
        <w:pStyle w:val="a3"/>
        <w:jc w:val="right"/>
        <w:rPr>
          <w:szCs w:val="24"/>
        </w:rPr>
      </w:pPr>
    </w:p>
    <w:p w:rsidR="009E7745" w:rsidRPr="009C61DC" w:rsidRDefault="009E0CF8" w:rsidP="009C61DC">
      <w:pPr>
        <w:spacing w:after="0" w:line="259" w:lineRule="auto"/>
        <w:ind w:right="14" w:firstLine="0"/>
        <w:jc w:val="center"/>
        <w:rPr>
          <w:b/>
          <w:szCs w:val="24"/>
        </w:rPr>
      </w:pPr>
      <w:r w:rsidRPr="009C61DC">
        <w:rPr>
          <w:b/>
          <w:szCs w:val="24"/>
        </w:rPr>
        <w:t>Карта индивидуального образовательного маршрута педагога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 w:rsidR="009C61DC">
              <w:rPr>
                <w:szCs w:val="24"/>
              </w:rPr>
              <w:t>вание</w:t>
            </w:r>
            <w:r w:rsidR="001E1716"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средняя общеобразовательная школа»</w:t>
            </w:r>
            <w:r w:rsidR="00043C93">
              <w:rPr>
                <w:szCs w:val="24"/>
              </w:rPr>
              <w:t>, филиал «</w:t>
            </w:r>
            <w:proofErr w:type="spellStart"/>
            <w:r w:rsidR="00043C93">
              <w:rPr>
                <w:szCs w:val="24"/>
              </w:rPr>
              <w:t>Топкинская</w:t>
            </w:r>
            <w:proofErr w:type="spellEnd"/>
            <w:r w:rsidR="00043C93">
              <w:rPr>
                <w:szCs w:val="24"/>
              </w:rPr>
              <w:t xml:space="preserve"> НОШ»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043C9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Кучумова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Тимербика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Чагваровна</w:t>
            </w:r>
            <w:proofErr w:type="spellEnd"/>
            <w:r w:rsidR="009C61DC">
              <w:rPr>
                <w:szCs w:val="24"/>
              </w:rPr>
              <w:t>, учи</w:t>
            </w:r>
            <w:r>
              <w:rPr>
                <w:szCs w:val="24"/>
              </w:rPr>
              <w:t>тель начальных классов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Высшее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043C93" w:rsidP="00043C9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33 года</w:t>
            </w:r>
            <w:r w:rsidR="009C61DC">
              <w:rPr>
                <w:szCs w:val="24"/>
              </w:rPr>
              <w:t xml:space="preserve"> 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Первая </w:t>
            </w:r>
          </w:p>
        </w:tc>
      </w:tr>
      <w:tr w:rsidR="009E7745" w:rsidRPr="009C61DC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405870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Июль</w:t>
            </w:r>
            <w:r w:rsidR="00971D12" w:rsidRPr="00971D12">
              <w:rPr>
                <w:szCs w:val="24"/>
              </w:rPr>
              <w:t xml:space="preserve">, </w:t>
            </w:r>
            <w:r>
              <w:rPr>
                <w:szCs w:val="24"/>
              </w:rPr>
              <w:t>2024</w:t>
            </w:r>
            <w:r w:rsidR="008A7784" w:rsidRPr="00971D12">
              <w:rPr>
                <w:szCs w:val="24"/>
              </w:rPr>
              <w:t xml:space="preserve"> год</w:t>
            </w:r>
            <w:r w:rsidR="008A7784">
              <w:rPr>
                <w:szCs w:val="24"/>
              </w:rPr>
              <w:t xml:space="preserve"> </w:t>
            </w:r>
          </w:p>
        </w:tc>
      </w:tr>
      <w:tr w:rsidR="009E7745" w:rsidRPr="00F40B70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C93" w:rsidRPr="00043C93" w:rsidRDefault="00043C93" w:rsidP="00043C93">
            <w:pPr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ГАОУ ТО ДПО «ТОГИРРО», 07.06.</w:t>
            </w:r>
            <w:r w:rsidRPr="00043C93">
              <w:rPr>
                <w:szCs w:val="24"/>
              </w:rPr>
              <w:t>2022г. -10.06.2022г. «Актуальные проблемы и совершенствование организации образовательного процесса в условиях реализации ФГОС дошкольного образования». 28 часов.</w:t>
            </w:r>
          </w:p>
          <w:p w:rsidR="00043C93" w:rsidRPr="00043C93" w:rsidRDefault="00043C93" w:rsidP="00043C93">
            <w:pPr>
              <w:spacing w:after="0"/>
              <w:jc w:val="left"/>
              <w:rPr>
                <w:szCs w:val="24"/>
              </w:rPr>
            </w:pPr>
          </w:p>
          <w:p w:rsidR="007C4484" w:rsidRPr="009C61DC" w:rsidRDefault="00043C93" w:rsidP="00043C93">
            <w:pPr>
              <w:spacing w:after="0"/>
              <w:jc w:val="left"/>
              <w:rPr>
                <w:szCs w:val="24"/>
              </w:rPr>
            </w:pPr>
            <w:r w:rsidRPr="00043C93">
              <w:rPr>
                <w:szCs w:val="24"/>
              </w:rPr>
              <w:t>ГАОУ ТО ДПО «ТОГИРРО», 07.06.2022г. -08.06.2022г. «Профессиональное развитие учителя начальных классов в условиях реализации обновленных ФГОС НОО». 16часов.</w:t>
            </w: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>
        <w:trPr>
          <w:trHeight w:val="28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C93" w:rsidRPr="007C77FE" w:rsidRDefault="00405870" w:rsidP="00043C9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bookmarkStart w:id="0" w:name="_GoBack"/>
            <w:bookmarkEnd w:id="0"/>
            <w:r w:rsidR="008A7784">
              <w:rPr>
                <w:szCs w:val="24"/>
              </w:rPr>
              <w:t xml:space="preserve"> </w:t>
            </w:r>
          </w:p>
          <w:p w:rsidR="007C77FE" w:rsidRP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E7745" w:rsidRPr="009C61DC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учебный год</w:t>
            </w:r>
          </w:p>
        </w:tc>
      </w:tr>
    </w:tbl>
    <w:p w:rsidR="001E1716" w:rsidRDefault="001E1716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:rsidR="00043C93" w:rsidRDefault="00043C93">
      <w:pPr>
        <w:spacing w:after="3" w:line="263" w:lineRule="auto"/>
        <w:ind w:left="43" w:right="9" w:hanging="10"/>
        <w:rPr>
          <w:szCs w:val="24"/>
        </w:rPr>
      </w:pPr>
    </w:p>
    <w:p w:rsidR="00043C93" w:rsidRDefault="00043C93">
      <w:pPr>
        <w:spacing w:after="3" w:line="263" w:lineRule="auto"/>
        <w:ind w:left="43" w:right="9" w:hanging="10"/>
        <w:rPr>
          <w:szCs w:val="24"/>
        </w:rPr>
      </w:pPr>
    </w:p>
    <w:p w:rsidR="007C77FE" w:rsidRPr="009C61DC" w:rsidRDefault="007C77FE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2. Результаты входной диагностики профессиональных дефицитов</w:t>
      </w:r>
    </w:p>
    <w:p w:rsidR="001E1716" w:rsidRPr="009C61DC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8"/>
        <w:gridCol w:w="1596"/>
        <w:gridCol w:w="593"/>
        <w:gridCol w:w="1306"/>
        <w:gridCol w:w="1365"/>
        <w:gridCol w:w="1171"/>
        <w:gridCol w:w="1167"/>
      </w:tblGrid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proofErr w:type="gramStart"/>
            <w:r w:rsidRPr="009C61DC">
              <w:rPr>
                <w:szCs w:val="24"/>
              </w:rPr>
              <w:t>Ур</w:t>
            </w:r>
            <w:r w:rsidR="009E0CF8" w:rsidRPr="009C61DC">
              <w:rPr>
                <w:szCs w:val="24"/>
              </w:rPr>
              <w:t>овень</w:t>
            </w:r>
            <w:r w:rsidRPr="009C61DC">
              <w:rPr>
                <w:szCs w:val="24"/>
              </w:rPr>
              <w:t>(</w:t>
            </w:r>
            <w:r w:rsidR="009E0CF8" w:rsidRPr="009C61DC">
              <w:rPr>
                <w:szCs w:val="24"/>
              </w:rPr>
              <w:t xml:space="preserve"> %</w:t>
            </w:r>
            <w:r w:rsidRPr="009C61DC">
              <w:rPr>
                <w:szCs w:val="24"/>
              </w:rPr>
              <w:t>)</w:t>
            </w:r>
            <w:proofErr w:type="gramEnd"/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</w:t>
            </w:r>
            <w:r w:rsidR="009E0CF8" w:rsidRPr="009C61DC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737D" w:rsidRDefault="0069737D" w:rsidP="0069737D">
            <w:pPr>
              <w:pStyle w:val="Standard"/>
              <w:rPr>
                <w:rFonts w:hint="eastAsia"/>
              </w:rPr>
            </w:pPr>
            <w:r>
              <w:t>Работа с учащимися по ка</w:t>
            </w:r>
            <w:r w:rsidR="00043C93">
              <w:t xml:space="preserve">честву подготовки учащихся к </w:t>
            </w:r>
            <w:r w:rsidR="003823AB">
              <w:t>ВПР</w:t>
            </w:r>
          </w:p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4D3BB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9E0CF8" w:rsidRPr="009C61DC">
              <w:rPr>
                <w:szCs w:val="24"/>
              </w:rPr>
              <w:t>изкий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Default="0019216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9737D" w:rsidRPr="009C61DC">
              <w:rPr>
                <w:szCs w:val="24"/>
              </w:rPr>
              <w:t>С</w:t>
            </w:r>
            <w:r w:rsidR="001E1716" w:rsidRPr="009C61DC">
              <w:rPr>
                <w:szCs w:val="24"/>
              </w:rPr>
              <w:t>р</w:t>
            </w:r>
            <w:r w:rsidR="009E0CF8" w:rsidRPr="009C61DC">
              <w:rPr>
                <w:szCs w:val="24"/>
              </w:rPr>
              <w:t>едний</w:t>
            </w:r>
          </w:p>
          <w:p w:rsidR="0082147D" w:rsidRPr="009C61DC" w:rsidRDefault="0082147D" w:rsidP="0082147D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3823AB">
              <w:rPr>
                <w:szCs w:val="24"/>
              </w:rPr>
              <w:t xml:space="preserve">% </w:t>
            </w:r>
          </w:p>
          <w:p w:rsidR="0019216B" w:rsidRPr="009C61DC" w:rsidRDefault="0019216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AB" w:rsidRPr="009C61DC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3AB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1E1716" w:rsidRPr="009C61DC">
              <w:rPr>
                <w:szCs w:val="24"/>
              </w:rPr>
              <w:t>-</w:t>
            </w:r>
            <w:r w:rsidRPr="009C61DC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</w:t>
            </w:r>
            <w:r w:rsidR="008A7784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ИКТ-</w:t>
            </w:r>
            <w:r w:rsidR="008A7784" w:rsidRPr="009C61DC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19216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64,4%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77FE" w:rsidRPr="009C61DC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Pr="009C61DC" w:rsidRDefault="007C77F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Читательская грамотность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77FE" w:rsidRPr="009C61DC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63%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FE" w:rsidRDefault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:rsidR="00EA725A" w:rsidRPr="009C61DC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9C61DC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:rsidR="009E7745" w:rsidRPr="009C61DC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3.</w:t>
      </w:r>
      <w:r w:rsidR="009E0CF8" w:rsidRPr="009C61DC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:rsidR="0042001C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5083" w:type="dxa"/>
        <w:tblInd w:w="31" w:type="dxa"/>
        <w:tblLayout w:type="fixed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01"/>
        <w:gridCol w:w="5479"/>
        <w:gridCol w:w="1791"/>
        <w:gridCol w:w="1680"/>
        <w:gridCol w:w="2281"/>
        <w:gridCol w:w="1415"/>
        <w:gridCol w:w="1936"/>
      </w:tblGrid>
      <w:tr w:rsidR="007C4484" w:rsidRPr="009C61DC" w:rsidTr="004D3BB8">
        <w:trPr>
          <w:trHeight w:val="16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№</w:t>
            </w:r>
          </w:p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п/п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Формируемые компетенци</w:t>
            </w:r>
            <w:r w:rsidR="0042001C" w:rsidRPr="009C61DC">
              <w:rPr>
                <w:szCs w:val="24"/>
              </w:rPr>
              <w:t>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Уровень мероприят</w:t>
            </w:r>
            <w:r w:rsidR="00EA725A" w:rsidRPr="009C61DC">
              <w:rPr>
                <w:szCs w:val="24"/>
              </w:rPr>
              <w:t>ия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Организат</w:t>
            </w:r>
            <w:r w:rsidR="0042001C" w:rsidRPr="009C61DC">
              <w:rPr>
                <w:szCs w:val="24"/>
              </w:rPr>
              <w:t>ор мероприят</w:t>
            </w:r>
            <w:r w:rsidRPr="009C61DC">
              <w:rPr>
                <w:szCs w:val="24"/>
              </w:rPr>
              <w:t>ия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725A" w:rsidRPr="009C61DC" w:rsidRDefault="0042001C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 xml:space="preserve">Сроки </w:t>
            </w:r>
          </w:p>
          <w:p w:rsidR="0042001C" w:rsidRPr="009C61DC" w:rsidRDefault="00EA725A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проведе</w:t>
            </w:r>
            <w:r w:rsidR="0042001C" w:rsidRPr="009C61DC">
              <w:rPr>
                <w:szCs w:val="24"/>
              </w:rPr>
              <w:t>ния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01C" w:rsidRPr="009C61DC" w:rsidRDefault="00EA725A">
            <w:pPr>
              <w:spacing w:after="238" w:line="236" w:lineRule="auto"/>
              <w:ind w:left="5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Результат, форма п</w:t>
            </w:r>
            <w:r w:rsidR="0042001C" w:rsidRPr="009C61DC">
              <w:rPr>
                <w:szCs w:val="24"/>
              </w:rPr>
              <w:t>редставлен</w:t>
            </w:r>
            <w:r w:rsidRPr="009C61DC">
              <w:rPr>
                <w:szCs w:val="24"/>
              </w:rPr>
              <w:t>ия</w:t>
            </w:r>
          </w:p>
          <w:p w:rsidR="0042001C" w:rsidRPr="009C61DC" w:rsidRDefault="0042001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результата</w:t>
            </w:r>
          </w:p>
        </w:tc>
      </w:tr>
      <w:tr w:rsidR="007C4484" w:rsidRPr="009C61DC" w:rsidTr="004D3BB8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уроков с последующим их анализом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менее 2 уроков в месяц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7C4484" w:rsidRPr="009C61DC" w:rsidTr="004D3BB8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7C4484" w:rsidRPr="009C61DC" w:rsidTr="004D3BB8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spacing w:after="160"/>
              <w:ind w:right="57" w:hanging="2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Изучение методических материалов </w:t>
            </w:r>
            <w:hyperlink r:id="rId5" w:history="1">
              <w:r>
                <w:rPr>
                  <w:rStyle w:val="Internetlink"/>
                  <w:rFonts w:ascii="Times New Roman" w:hAnsi="Times New Roman"/>
                  <w:b/>
                  <w:bCs/>
                </w:rPr>
                <w:t>https://edsoo.ru/metodicheskie-materialy/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82147D" w:rsidRPr="009C61DC" w:rsidTr="000E661E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r w:rsidRPr="00517074">
              <w:t>«</w:t>
            </w:r>
            <w:r>
              <w:t>Проектно-</w:t>
            </w:r>
            <w:proofErr w:type="gramStart"/>
            <w:r>
              <w:t xml:space="preserve">исследовательская </w:t>
            </w:r>
            <w:r w:rsidRPr="00517074">
              <w:t xml:space="preserve"> деятельность</w:t>
            </w:r>
            <w:proofErr w:type="gramEnd"/>
            <w:r w:rsidRPr="00517074">
              <w:t xml:space="preserve"> на уроках – ресурс творческого развития обучающихся"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82147D" w:rsidRPr="009C61DC" w:rsidTr="001728D7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Pr="00550CB5" w:rsidRDefault="0082147D" w:rsidP="0082147D">
            <w:pPr>
              <w:spacing w:after="160" w:line="259" w:lineRule="auto"/>
              <w:rPr>
                <w:rFonts w:eastAsia="Calibri" w:cs="Calibri"/>
                <w:bCs/>
                <w:szCs w:val="24"/>
              </w:rPr>
            </w:pPr>
            <w:r w:rsidRPr="00C03FA9">
              <w:rPr>
                <w:rFonts w:eastAsia="Calibri"/>
                <w:bCs/>
                <w:szCs w:val="24"/>
                <w:lang w:eastAsia="en-US"/>
              </w:rPr>
              <w:t>«Как сделать урок русского языка и литературы интересным: от занимательности к мотивации»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82147D" w:rsidRPr="009C61DC" w:rsidTr="00CF1AAB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rPr>
                <w:szCs w:val="24"/>
              </w:rPr>
            </w:pPr>
            <w:r>
              <w:rPr>
                <w:szCs w:val="24"/>
              </w:rPr>
              <w:t>«Современный урок русского языка в системе развивающего обучения»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82147D" w:rsidRPr="009C61DC" w:rsidTr="006B5C52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47D" w:rsidRPr="00550CB5" w:rsidRDefault="0082147D" w:rsidP="0082147D">
            <w:pPr>
              <w:spacing w:after="0"/>
              <w:rPr>
                <w:szCs w:val="24"/>
              </w:rPr>
            </w:pPr>
            <w:r w:rsidRPr="00550CB5">
              <w:rPr>
                <w:szCs w:val="24"/>
              </w:rPr>
              <w:t xml:space="preserve">Участие в онлайн семинаре - практикуме для воспитателей на тему: “Развитие конструктивной деятельности дошкольников через </w:t>
            </w:r>
            <w:proofErr w:type="spellStart"/>
            <w:r w:rsidRPr="00550CB5">
              <w:rPr>
                <w:szCs w:val="24"/>
              </w:rPr>
              <w:t>лего</w:t>
            </w:r>
            <w:proofErr w:type="spellEnd"/>
            <w:r w:rsidRPr="00550CB5">
              <w:rPr>
                <w:szCs w:val="24"/>
              </w:rPr>
              <w:t>-конструирование”, (техника будущего).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82147D" w:rsidRPr="009C61DC" w:rsidTr="000A644B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47D" w:rsidRPr="00550CB5" w:rsidRDefault="0082147D" w:rsidP="0082147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Изучение статьи «</w:t>
            </w:r>
            <w:r w:rsidRPr="006331B3">
              <w:rPr>
                <w:szCs w:val="24"/>
              </w:rPr>
              <w:t>Современные образовательные технологии в ДОУ</w:t>
            </w:r>
            <w:r>
              <w:rPr>
                <w:szCs w:val="24"/>
              </w:rPr>
              <w:t>»</w:t>
            </w:r>
            <w:r>
              <w:t xml:space="preserve"> </w:t>
            </w:r>
            <w:hyperlink r:id="rId6" w:history="1">
              <w:r w:rsidRPr="00433B1E">
                <w:rPr>
                  <w:rStyle w:val="a5"/>
                  <w:szCs w:val="24"/>
                </w:rPr>
                <w:t>https://nsportal.ru/detskii-sad/vospitatelnaya-rabota/2014/03/17/sovremennye-obrazovatelnye-tekhnologii-v-dou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82147D" w:rsidRPr="009C61DC" w:rsidTr="00224BC7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47D" w:rsidRDefault="0082147D" w:rsidP="0082147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Внедрение в практику </w:t>
            </w:r>
            <w:r w:rsidRPr="00C36D38">
              <w:rPr>
                <w:szCs w:val="24"/>
              </w:rPr>
              <w:t>«Современные образовательные технологии в ДОУ»</w:t>
            </w:r>
            <w:r>
              <w:t xml:space="preserve"> </w:t>
            </w:r>
            <w:hyperlink r:id="rId7" w:history="1">
              <w:r w:rsidRPr="00433B1E">
                <w:rPr>
                  <w:rStyle w:val="a5"/>
                  <w:szCs w:val="24"/>
                </w:rPr>
                <w:t>https://педпроект.рф/данилова-а-а-публикация-2/</w:t>
              </w:r>
            </w:hyperlink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  <w:tr w:rsidR="0082147D" w:rsidRPr="009C61DC" w:rsidTr="00343B87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47D" w:rsidRPr="006331B3" w:rsidRDefault="0082147D" w:rsidP="0082147D">
            <w:pPr>
              <w:spacing w:after="0"/>
              <w:rPr>
                <w:szCs w:val="24"/>
              </w:rPr>
            </w:pPr>
            <w:r w:rsidRPr="002162C9">
              <w:rPr>
                <w:rFonts w:eastAsia="Calibri"/>
                <w:lang w:eastAsia="en-US"/>
              </w:rPr>
              <w:t>«Поддержка и развитие детей, имеющих трудности в обучении»</w:t>
            </w:r>
          </w:p>
          <w:p w:rsidR="0082147D" w:rsidRDefault="0082147D" w:rsidP="0082147D">
            <w:pPr>
              <w:spacing w:after="0"/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147D" w:rsidRPr="009C61DC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82147D" w:rsidRPr="009C61DC" w:rsidTr="003021DE">
        <w:trPr>
          <w:trHeight w:val="288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147D" w:rsidRDefault="0082147D" w:rsidP="0082147D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Pr="0082147D" w:rsidRDefault="0082147D" w:rsidP="0082147D">
            <w:pPr>
              <w:spacing w:after="20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82147D">
              <w:rPr>
                <w:color w:val="auto"/>
                <w:szCs w:val="24"/>
              </w:rPr>
              <w:t>Изучение специальной педагогической и психологической литературы по теме: «Развитие речи и памяти у ребенка дошкольного возраста через игровую деятельность».</w:t>
            </w:r>
          </w:p>
          <w:p w:rsidR="0082147D" w:rsidRPr="0082147D" w:rsidRDefault="0082147D" w:rsidP="0082147D">
            <w:pPr>
              <w:spacing w:after="200" w:line="276" w:lineRule="auto"/>
              <w:ind w:right="0" w:firstLine="0"/>
              <w:jc w:val="left"/>
              <w:rPr>
                <w:color w:val="auto"/>
                <w:szCs w:val="24"/>
              </w:rPr>
            </w:pPr>
            <w:r w:rsidRPr="0082147D">
              <w:rPr>
                <w:color w:val="auto"/>
                <w:szCs w:val="24"/>
              </w:rPr>
              <w:t>Использование ИКТ технологий для организации занятий по речевому развитию и занятий, направленных на развитие памяти у дошкольников.</w:t>
            </w:r>
          </w:p>
          <w:p w:rsidR="0082147D" w:rsidRDefault="0082147D" w:rsidP="0082147D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spacing w:after="1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Институт  стратегии</w:t>
            </w:r>
            <w:proofErr w:type="gramEnd"/>
            <w:r>
              <w:rPr>
                <w:rFonts w:ascii="Times New Roman" w:hAnsi="Times New Roman"/>
              </w:rPr>
              <w:t xml:space="preserve"> развития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D" w:rsidRDefault="0082147D" w:rsidP="0082147D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диалог с наставником</w:t>
            </w:r>
          </w:p>
        </w:tc>
      </w:tr>
    </w:tbl>
    <w:p w:rsidR="0042001C" w:rsidRPr="009C61DC" w:rsidRDefault="0042001C">
      <w:pPr>
        <w:spacing w:after="236" w:line="263" w:lineRule="auto"/>
        <w:ind w:left="43" w:right="9" w:hanging="10"/>
        <w:rPr>
          <w:szCs w:val="24"/>
        </w:rPr>
      </w:pPr>
    </w:p>
    <w:p w:rsidR="007C4484" w:rsidRDefault="007C4484">
      <w:pPr>
        <w:spacing w:after="236" w:line="263" w:lineRule="auto"/>
        <w:ind w:left="43" w:right="9" w:hanging="10"/>
        <w:rPr>
          <w:b/>
          <w:szCs w:val="24"/>
        </w:rPr>
      </w:pPr>
    </w:p>
    <w:p w:rsidR="0082147D" w:rsidRDefault="0082147D">
      <w:pPr>
        <w:spacing w:after="236" w:line="263" w:lineRule="auto"/>
        <w:ind w:left="43" w:right="9" w:hanging="10"/>
        <w:rPr>
          <w:b/>
          <w:szCs w:val="24"/>
        </w:rPr>
      </w:pPr>
    </w:p>
    <w:p w:rsidR="009E7745" w:rsidRPr="009C61DC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4. Итоговое мероприятие по реализации ИОМ</w:t>
      </w:r>
    </w:p>
    <w:p w:rsidR="009E7745" w:rsidRPr="009C61DC" w:rsidRDefault="009E0CF8">
      <w:pPr>
        <w:spacing w:after="3" w:line="263" w:lineRule="auto"/>
        <w:ind w:left="43" w:right="9" w:hanging="10"/>
        <w:rPr>
          <w:szCs w:val="24"/>
        </w:rPr>
      </w:pPr>
      <w:r w:rsidRPr="009C61DC">
        <w:rPr>
          <w:szCs w:val="24"/>
        </w:rPr>
        <w:t>Заключительное публичное мероприятие</w:t>
      </w:r>
    </w:p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9C61DC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9C61DC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9C61DC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461" w:right="0" w:firstLine="91"/>
              <w:rPr>
                <w:szCs w:val="24"/>
              </w:rPr>
            </w:pPr>
            <w:r w:rsidRPr="009C61DC">
              <w:rPr>
                <w:szCs w:val="24"/>
              </w:rPr>
              <w:t>Уровень проведения количество участников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Сроки проведения</w:t>
            </w:r>
          </w:p>
        </w:tc>
      </w:tr>
      <w:tr w:rsidR="009E7745" w:rsidRPr="009C61DC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7C4484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Творческий отчет с презентацией достижений за учебный год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Школьный, </w:t>
            </w:r>
            <w:r w:rsidR="00F52299">
              <w:rPr>
                <w:szCs w:val="24"/>
              </w:rPr>
              <w:t>14</w:t>
            </w:r>
            <w:r>
              <w:rPr>
                <w:szCs w:val="24"/>
              </w:rPr>
              <w:t xml:space="preserve"> педагогов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Апрель, 2025г.</w:t>
            </w: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9E7745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5.</w:t>
      </w:r>
      <w:r w:rsidR="009E0CF8" w:rsidRPr="009C61DC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7745" w:rsidRPr="009C61DC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 xml:space="preserve">Уровень </w:t>
            </w:r>
            <w:r w:rsidR="0042001C" w:rsidRPr="009C61DC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общий</w:t>
            </w: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42001C" w:rsidRPr="009C61DC">
              <w:rPr>
                <w:szCs w:val="24"/>
              </w:rPr>
              <w:t>-</w:t>
            </w:r>
            <w:r w:rsidR="008A7784">
              <w:rPr>
                <w:szCs w:val="24"/>
              </w:rPr>
              <w:t>пе</w:t>
            </w:r>
            <w:r w:rsidRPr="009C61DC">
              <w:rPr>
                <w:szCs w:val="24"/>
              </w:rPr>
              <w:t>дагогич</w:t>
            </w:r>
            <w:r w:rsidR="008A7784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ИКТ-компете</w:t>
            </w:r>
            <w:r w:rsidR="009E0CF8" w:rsidRPr="009C61DC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:rsidR="008802C7" w:rsidRPr="009C61DC" w:rsidRDefault="008802C7">
      <w:pPr>
        <w:spacing w:after="3" w:line="263" w:lineRule="auto"/>
        <w:ind w:left="43" w:right="9" w:hanging="10"/>
        <w:rPr>
          <w:b/>
          <w:szCs w:val="24"/>
        </w:rPr>
      </w:pPr>
    </w:p>
    <w:p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Выводы:</w:t>
      </w:r>
    </w:p>
    <w:p w:rsidR="009E7745" w:rsidRPr="009C61DC" w:rsidRDefault="009E0CF8" w:rsidP="000315E2">
      <w:pPr>
        <w:spacing w:after="259" w:line="259" w:lineRule="auto"/>
        <w:ind w:right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4" name="Group 3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3" name="Shape 32483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4" style="width:462.248pt;height:0.720154pt;mso-position-horizontal-relative:char;mso-position-vertical-relative:line" coordsize="58705,91">
                <v:shape id="Shape 32483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64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6"/>
                <wp:effectExtent l="0" t="0" r="0" b="0"/>
                <wp:docPr id="32486" name="Group 3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5" name="Shape 32485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6" style="width:462.248pt;height:0.720154pt;mso-position-horizontal-relative:char;mso-position-vertical-relative:line" coordsize="58705,91">
                <v:shape id="Shape 32485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E7745" w:rsidRPr="009C61DC" w:rsidRDefault="009E0CF8">
      <w:pPr>
        <w:spacing w:after="259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>
                <wp:extent cx="5870547" cy="9147"/>
                <wp:effectExtent l="0" t="0" r="0" b="0"/>
                <wp:docPr id="32488" name="Group 3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7"/>
                          <a:chOff x="0" y="0"/>
                          <a:chExt cx="5870547" cy="9147"/>
                        </a:xfrm>
                      </wpg:grpSpPr>
                      <wps:wsp>
                        <wps:cNvPr id="32487" name="Shape 32487"/>
                        <wps:cNvSpPr/>
                        <wps:spPr>
                          <a:xfrm>
                            <a:off x="0" y="0"/>
                            <a:ext cx="587054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32488" style="width:462.248pt;height:0.720215pt;mso-position-horizontal-relative:char;mso-position-vertical-relative:line" coordsize="58705,91">
                <v:shape id="Shape 32487" style="position:absolute;width:58705;height:91;left:0;top:0;" coordsize="5870547,9147" path="m0,4573l587054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0315E2" w:rsidRPr="009C61DC" w:rsidRDefault="000315E2" w:rsidP="00170E32">
      <w:pPr>
        <w:spacing w:after="336" w:line="259" w:lineRule="auto"/>
        <w:ind w:left="82" w:right="0" w:firstLine="0"/>
        <w:jc w:val="left"/>
        <w:rPr>
          <w:szCs w:val="24"/>
        </w:rPr>
      </w:pPr>
    </w:p>
    <w:p w:rsidR="008802C7" w:rsidRPr="009C61DC" w:rsidRDefault="00170E32" w:rsidP="00170E32">
      <w:pPr>
        <w:spacing w:after="336" w:line="259" w:lineRule="auto"/>
        <w:ind w:left="82" w:right="0" w:firstLine="0"/>
        <w:jc w:val="left"/>
        <w:rPr>
          <w:szCs w:val="24"/>
        </w:rPr>
      </w:pPr>
      <w:r w:rsidRPr="009C61DC">
        <w:rPr>
          <w:szCs w:val="24"/>
        </w:rPr>
        <w:t>С выводами ознакомлен(а)______________________/_______________________</w:t>
      </w:r>
    </w:p>
    <w:p w:rsidR="000315E2" w:rsidRPr="009C61DC" w:rsidRDefault="000315E2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612"/>
        </w:tabs>
        <w:spacing w:after="68"/>
        <w:ind w:right="0" w:firstLine="0"/>
        <w:jc w:val="left"/>
        <w:rPr>
          <w:szCs w:val="24"/>
        </w:rPr>
      </w:pPr>
      <w:r w:rsidRPr="009C61DC">
        <w:rPr>
          <w:szCs w:val="24"/>
        </w:rPr>
        <w:t>Нач</w:t>
      </w:r>
      <w:r w:rsidR="008802C7" w:rsidRPr="009C61DC">
        <w:rPr>
          <w:szCs w:val="24"/>
        </w:rPr>
        <w:t>ало работы по реализации ИОМ - _</w:t>
      </w:r>
      <w:r w:rsidR="007C4484">
        <w:rPr>
          <w:szCs w:val="24"/>
        </w:rPr>
        <w:t>01.10.2024г</w:t>
      </w:r>
      <w:r w:rsidR="008802C7" w:rsidRPr="009C61DC">
        <w:rPr>
          <w:szCs w:val="24"/>
        </w:rPr>
        <w:t>_____</w:t>
      </w:r>
      <w:r w:rsidRPr="009C61DC">
        <w:rPr>
          <w:szCs w:val="24"/>
        </w:rPr>
        <w:tab/>
        <w:t>.</w:t>
      </w:r>
    </w:p>
    <w:p w:rsidR="008802C7" w:rsidRPr="009C61DC" w:rsidRDefault="008802C7">
      <w:pPr>
        <w:tabs>
          <w:tab w:val="center" w:pos="6919"/>
        </w:tabs>
        <w:ind w:right="0" w:firstLine="0"/>
        <w:jc w:val="left"/>
        <w:rPr>
          <w:szCs w:val="24"/>
        </w:rPr>
      </w:pPr>
    </w:p>
    <w:p w:rsidR="009E7745" w:rsidRPr="009C61DC" w:rsidRDefault="009E0CF8">
      <w:pPr>
        <w:tabs>
          <w:tab w:val="center" w:pos="6919"/>
        </w:tabs>
        <w:ind w:right="0" w:firstLine="0"/>
        <w:jc w:val="left"/>
        <w:rPr>
          <w:szCs w:val="24"/>
        </w:rPr>
      </w:pPr>
      <w:r w:rsidRPr="009C61DC">
        <w:rPr>
          <w:szCs w:val="24"/>
        </w:rPr>
        <w:t>Заверш</w:t>
      </w:r>
      <w:r w:rsidR="008802C7" w:rsidRPr="009C61DC">
        <w:rPr>
          <w:szCs w:val="24"/>
        </w:rPr>
        <w:t>ение работы по реализации ИОМ -_</w:t>
      </w:r>
      <w:r w:rsidR="007C4484">
        <w:rPr>
          <w:szCs w:val="24"/>
        </w:rPr>
        <w:t>30.05.2025г.</w:t>
      </w:r>
      <w:r w:rsidR="008802C7" w:rsidRPr="009C61DC">
        <w:rPr>
          <w:szCs w:val="24"/>
        </w:rPr>
        <w:t>____________</w:t>
      </w:r>
    </w:p>
    <w:p w:rsidR="0042001C" w:rsidRPr="009C61DC" w:rsidRDefault="0042001C">
      <w:pPr>
        <w:ind w:left="28" w:right="4"/>
        <w:rPr>
          <w:szCs w:val="24"/>
        </w:rPr>
      </w:pPr>
    </w:p>
    <w:sectPr w:rsidR="0042001C" w:rsidRPr="009C61DC" w:rsidSect="00EA725A">
      <w:type w:val="continuous"/>
      <w:pgSz w:w="16838" w:h="11909" w:orient="landscape"/>
      <w:pgMar w:top="1673" w:right="573" w:bottom="851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25pt;height:26.25pt;visibility:visible;mso-wrap-style:square" o:bullet="t">
        <v:imagedata r:id="rId1" o:title=""/>
      </v:shape>
    </w:pict>
  </w:numPicBullet>
  <w:numPicBullet w:numPicBulletId="1">
    <w:pict>
      <v:shape id="_x0000_i1038" type="#_x0000_t75" style="width:13.5pt;height:14.25pt;visibility:visible;mso-wrap-style:square" o:bullet="t">
        <v:imagedata r:id="rId2" o:title=""/>
      </v:shape>
    </w:pict>
  </w:numPicBullet>
  <w:numPicBullet w:numPicBulletId="2">
    <w:pict>
      <v:shape id="_x0000_i1039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40" type="#_x0000_t75" style="width:9.75pt;height:25.5pt;visibility:visible;mso-wrap-style:square" o:bullet="t">
        <v:imagedata r:id="rId4" o:title=""/>
      </v:shape>
    </w:pict>
  </w:numPicBullet>
  <w:numPicBullet w:numPicBulletId="4">
    <w:pict>
      <v:shape id="_x0000_i1041" type="#_x0000_t75" style="width:13.5pt;height:13.5pt;visibility:visible;mso-wrap-style:square" o:bullet="t">
        <v:imagedata r:id="rId5" o:title=""/>
      </v:shape>
    </w:pict>
  </w:numPicBullet>
  <w:numPicBullet w:numPicBulletId="5">
    <w:pict>
      <v:shape id="_x0000_i1042" type="#_x0000_t75" style="width:13.5pt;height:14.25pt;visibility:visible;mso-wrap-style:square" o:bullet="t">
        <v:imagedata r:id="rId6" o:title=""/>
      </v:shape>
    </w:pict>
  </w:numPicBullet>
  <w:numPicBullet w:numPicBulletId="6">
    <w:pict>
      <v:shape id="_x0000_i1043" type="#_x0000_t75" style="width:13.5pt;height:14.25pt;visibility:visible;mso-wrap-style:square" o:bullet="t">
        <v:imagedata r:id="rId7" o:title=""/>
      </v:shape>
    </w:pict>
  </w:numPicBullet>
  <w:numPicBullet w:numPicBulletId="7">
    <w:pict>
      <v:shape id="_x0000_i1044" type="#_x0000_t75" style="width:13.5pt;height:14.25pt;visibility:visible;mso-wrap-style:square" o:bullet="t">
        <v:imagedata r:id="rId8" o:title=""/>
      </v:shape>
    </w:pict>
  </w:numPicBullet>
  <w:numPicBullet w:numPicBulletId="8">
    <w:pict>
      <v:shape id="_x0000_i1045" type="#_x0000_t75" style="width:13.5pt;height:14.25pt;visibility:visible;mso-wrap-style:square" o:bullet="t">
        <v:imagedata r:id="rId9" o:title=""/>
      </v:shape>
    </w:pict>
  </w:numPicBullet>
  <w:numPicBullet w:numPicBulletId="9">
    <w:pict>
      <v:shape id="_x0000_i1046" type="#_x0000_t75" style="width:13.5pt;height:14.25pt;visibility:visible;mso-wrap-style:square" o:bullet="t">
        <v:imagedata r:id="rId10" o:title=""/>
      </v:shape>
    </w:pict>
  </w:numPicBullet>
  <w:numPicBullet w:numPicBulletId="10">
    <w:pict>
      <v:shape id="_x0000_i1047" type="#_x0000_t75" style="width:13.5pt;height:14.25pt;visibility:visible;mso-wrap-style:square" o:bullet="t">
        <v:imagedata r:id="rId11" o:title=""/>
      </v:shape>
    </w:pict>
  </w:numPicBullet>
  <w:abstractNum w:abstractNumId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45"/>
    <w:rsid w:val="000315E2"/>
    <w:rsid w:val="00043C93"/>
    <w:rsid w:val="00106EDC"/>
    <w:rsid w:val="00107EAE"/>
    <w:rsid w:val="001272D6"/>
    <w:rsid w:val="001508CA"/>
    <w:rsid w:val="00170E32"/>
    <w:rsid w:val="0019216B"/>
    <w:rsid w:val="001E1716"/>
    <w:rsid w:val="00234220"/>
    <w:rsid w:val="0025717E"/>
    <w:rsid w:val="002C3CA8"/>
    <w:rsid w:val="002C4D65"/>
    <w:rsid w:val="003823AB"/>
    <w:rsid w:val="00405870"/>
    <w:rsid w:val="0042001C"/>
    <w:rsid w:val="00483BEF"/>
    <w:rsid w:val="00487B87"/>
    <w:rsid w:val="004D3BB8"/>
    <w:rsid w:val="00636208"/>
    <w:rsid w:val="0069737D"/>
    <w:rsid w:val="00794CFF"/>
    <w:rsid w:val="007B7B89"/>
    <w:rsid w:val="007C4484"/>
    <w:rsid w:val="007C77FE"/>
    <w:rsid w:val="007F1306"/>
    <w:rsid w:val="0082147D"/>
    <w:rsid w:val="008802C7"/>
    <w:rsid w:val="008A4ADB"/>
    <w:rsid w:val="008A7784"/>
    <w:rsid w:val="00971D12"/>
    <w:rsid w:val="009C61DC"/>
    <w:rsid w:val="009E0CF8"/>
    <w:rsid w:val="009E7745"/>
    <w:rsid w:val="00A509BE"/>
    <w:rsid w:val="00A6027F"/>
    <w:rsid w:val="00AE0EB8"/>
    <w:rsid w:val="00B17449"/>
    <w:rsid w:val="00BD5AD3"/>
    <w:rsid w:val="00DD6EDE"/>
    <w:rsid w:val="00E00A41"/>
    <w:rsid w:val="00EA725A"/>
    <w:rsid w:val="00F40B70"/>
    <w:rsid w:val="00F52299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77;&#1076;&#1087;&#1088;&#1086;&#1077;&#1082;&#1090;.&#1088;&#1092;/&#1076;&#1072;&#1085;&#1080;&#1083;&#1086;&#1074;&#1072;-&#1072;-&#1072;-&#1087;&#1091;&#1073;&#1083;&#1080;&#1082;&#1072;&#1094;&#1080;&#1103;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4/03/17/sovremennye-obrazovatelnye-tekhnologii-v-dou" TargetMode="External"/><Relationship Id="rId5" Type="http://schemas.openxmlformats.org/officeDocument/2006/relationships/hyperlink" Target="https://edsoo.ru/metodicheskie-materia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Лайтамак</cp:lastModifiedBy>
  <cp:revision>13</cp:revision>
  <cp:lastPrinted>2024-10-01T03:49:00Z</cp:lastPrinted>
  <dcterms:created xsi:type="dcterms:W3CDTF">2024-09-30T01:45:00Z</dcterms:created>
  <dcterms:modified xsi:type="dcterms:W3CDTF">2025-02-24T09:17:00Z</dcterms:modified>
</cp:coreProperties>
</file>