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68F995">
      <w:pPr>
        <w:keepNext/>
        <w:tabs>
          <w:tab w:val="left" w:pos="284"/>
        </w:tabs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Муниципальное автономное общеобразовательное учреждение</w:t>
      </w:r>
    </w:p>
    <w:p w14:paraId="523B8359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«Лайтамакская средняя общеобразовательная школа»</w:t>
      </w:r>
    </w:p>
    <w:p w14:paraId="4EB83EFA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02ACC57">
      <w:pPr>
        <w:keepNext/>
        <w:tabs>
          <w:tab w:val="left" w:pos="284"/>
        </w:tabs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4EE0BBC">
      <w:pPr>
        <w:keepNext/>
        <w:tabs>
          <w:tab w:val="left" w:pos="284"/>
        </w:tabs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B44F4E1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>Рассмотрено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       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>Согласовано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                                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Утверждено</w:t>
      </w:r>
    </w:p>
    <w:p w14:paraId="6F731D73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Протокол МО № 1                Протокол педагогического совета       Приказ № 6</w:t>
      </w:r>
    </w:p>
    <w:p w14:paraId="2E3DAA15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от </w:t>
      </w:r>
      <w:r>
        <w:rPr>
          <w:rFonts w:ascii="Times New Roman" w:hAnsi="Times New Roman" w:cs="Times New Roman"/>
          <w:b/>
          <w:bCs/>
          <w:sz w:val="24"/>
          <w:szCs w:val="24"/>
        </w:rPr>
        <w:t>28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августа 2026г.              от 28 августа 2026г. № 1                         от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8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августа 2026г.</w:t>
      </w:r>
    </w:p>
    <w:p w14:paraId="0EB2B149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8480632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E22B3B5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4551739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F68B1E9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E7E0712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C43A997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3E205B3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101546E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</w:t>
      </w:r>
    </w:p>
    <w:p w14:paraId="0B10E6D7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A29FC6A">
      <w:pPr>
        <w:keepNext/>
        <w:tabs>
          <w:tab w:val="left" w:pos="284"/>
        </w:tabs>
        <w:spacing w:after="0" w:line="480" w:lineRule="auto"/>
        <w:jc w:val="center"/>
        <w:outlineLvl w:val="2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РАБОЧАЯ ПРОГРАММА</w:t>
      </w:r>
      <w:r>
        <w:rPr>
          <w:rFonts w:ascii="Times New Roman" w:hAnsi="Times New Roman" w:eastAsia="Times New Roman" w:cs="Times New Roman"/>
          <w:b/>
        </w:rPr>
        <w:t xml:space="preserve"> </w:t>
      </w:r>
    </w:p>
    <w:p w14:paraId="2B31DD38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учебного предмета «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Вероятность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и статистика</w:t>
      </w:r>
      <w:r>
        <w:rPr>
          <w:rFonts w:ascii="Times New Roman" w:hAnsi="Times New Roman" w:eastAsia="Times New Roman" w:cs="Times New Roman"/>
          <w:sz w:val="24"/>
          <w:szCs w:val="24"/>
        </w:rPr>
        <w:t>»</w:t>
      </w:r>
    </w:p>
    <w:p w14:paraId="1BDB0D56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(базовый уровень)</w:t>
      </w:r>
    </w:p>
    <w:p w14:paraId="7DC28A80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для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8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класса</w:t>
      </w:r>
    </w:p>
    <w:p w14:paraId="1649470C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уровень образования: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</w:t>
      </w:r>
      <w:r>
        <w:rPr>
          <w:rFonts w:ascii="Times New Roman" w:hAnsi="Times New Roman" w:eastAsia="Times New Roman" w:cs="Times New Roman"/>
          <w:sz w:val="24"/>
          <w:szCs w:val="24"/>
        </w:rPr>
        <w:t>ОО</w:t>
      </w:r>
    </w:p>
    <w:p w14:paraId="05D7F204">
      <w:pPr>
        <w:spacing w:before="900"/>
        <w:rPr>
          <w:sz w:val="24"/>
          <w:szCs w:val="24"/>
        </w:rPr>
      </w:pPr>
    </w:p>
    <w:p w14:paraId="5B0E497C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Составитель:</w:t>
      </w:r>
    </w:p>
    <w:p w14:paraId="55F1C677">
      <w:pPr>
        <w:spacing w:after="60"/>
        <w:jc w:val="center"/>
      </w:pPr>
      <w:r>
        <w:rPr>
          <w:rFonts w:ascii="Times New Roman" w:hAnsi="Times New Roman" w:eastAsia="Times New Roman" w:cs="Times New Roman"/>
          <w:sz w:val="24"/>
          <w:szCs w:val="24"/>
        </w:rPr>
        <w:t>Шамшитдинова Розалина Хачигиреевна</w:t>
      </w:r>
    </w:p>
    <w:p w14:paraId="65478D56">
      <w:pPr>
        <w:keepNext/>
        <w:tabs>
          <w:tab w:val="left" w:pos="284"/>
        </w:tabs>
        <w:spacing w:after="0" w:line="480" w:lineRule="auto"/>
        <w:jc w:val="center"/>
        <w:outlineLvl w:val="2"/>
        <w:rPr>
          <w:rFonts w:ascii="Times New Roman" w:hAnsi="Times New Roman" w:eastAsia="Times New Roman" w:cs="Times New Roman"/>
          <w:b/>
        </w:rPr>
      </w:pPr>
    </w:p>
    <w:p w14:paraId="47C55D40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9974BEB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C487740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31395E9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DB8D35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BFAB80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4AF3E50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7FD0D15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DE6372D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7AED813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74B5599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3030F1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2B65BCB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691B99A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с. Лайтамак</w:t>
      </w:r>
    </w:p>
    <w:p w14:paraId="4F8A3DD5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572FC02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cs="Times New Roman"/>
          <w:sz w:val="24"/>
          <w:szCs w:val="24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2026 – 2027 учебный год</w:t>
      </w:r>
    </w:p>
    <w:p w14:paraId="735ECED9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ПОЯСНИТЕЛЬНАЯ ЗАПИСКА</w:t>
      </w:r>
    </w:p>
    <w:p w14:paraId="672CBB7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Рабочая программа по учебному предмету «Вероятность и статистика» разработана в соответствии с:</w:t>
      </w:r>
    </w:p>
    <w:p w14:paraId="6EC80C39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Федеральным законом от 29.12.2012 № 273-ФЗ «Об образовании в Российской Федерации» (в действующей редакции);</w:t>
      </w:r>
    </w:p>
    <w:p w14:paraId="7FB78B13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приказом Минпросвещения России от 31.05.2021 № 287 (ФГОС ООО);</w:t>
      </w:r>
    </w:p>
    <w:p w14:paraId="574CDBEC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федеральной образовательной программой (приказ Минпросвещения России от 18.05.2023 № 370, в действующей редакции), включая федеральную рабочую программу по учебному предмету «Вероятность и статистика»;</w:t>
      </w:r>
    </w:p>
    <w:p w14:paraId="34D2CFC7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положением о рабочей программе образовательной организации.</w:t>
      </w:r>
    </w:p>
    <w:p w14:paraId="0625703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современном цифровом мире вероятность и статистика приобретают все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14:paraId="479AFFF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14:paraId="6671DFB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расчеты.</w:t>
      </w:r>
    </w:p>
    <w:p w14:paraId="50C9251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подсчета числа вариантов, в том числе в прикладных задачах. Знакомство с основами теории графов создает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14:paraId="10D2D63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14:paraId="1CAEE71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</w:t>
      </w:r>
    </w:p>
    <w:p w14:paraId="063B313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статистических характеристик средних и рассеивания. Работая с данными, обучающиеся учатся считывать и интерпретировать 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14:paraId="3468E42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14:paraId="472C131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14:paraId="54B2D45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14:paraId="04CF801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14:paraId="3B0DE34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Общее число часов, рекомендованных для изучения учебного курса «Вероятность и статистика», – 102 часа: в 7 классе – 34 часа (1 час в неделю), в 8 классе – 34 часа (1 час в неделю), в 9 классе – 34 часа (1 час в неделю).</w:t>
      </w:r>
    </w:p>
    <w:p w14:paraId="30DA4F9E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D2ED086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СОДЕРЖАНИЕ ОБУЧЕНИЯ</w:t>
      </w:r>
    </w:p>
    <w:p w14:paraId="182B074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Представление данных в виде таблиц, диаграмм, графиков.</w:t>
      </w:r>
    </w:p>
    <w:p w14:paraId="149C1FC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14:paraId="5D80156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Измерение рассеивания данных. Дисперсия и стандартное отклонение числовых наборов. Диаграмма рассеивания.</w:t>
      </w:r>
    </w:p>
    <w:p w14:paraId="456A974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14:paraId="73F0290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Дерево. Свойства деревьев: единственность пути, существование висячей вершины, связь между числом вершин и числом ребер. Правило умножения. Решение задач с помощью графов.</w:t>
      </w:r>
    </w:p>
    <w:p w14:paraId="2FDF9A2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нахождение вероятностей с помощью дерева случайного эксперимента, диаграмм Эйлера.</w:t>
      </w:r>
    </w:p>
    <w:p w14:paraId="23E5D67E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8EAC4D1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ПЛАНИРУЕМЫЕ РЕЗУЛЬТАТЫ ОСВОЕНИЯ ПРОГРАММЫ</w:t>
      </w:r>
    </w:p>
    <w:p w14:paraId="7ADCF9EF">
      <w:pPr>
        <w:spacing w:after="12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ЛИЧНОСТНЫЕ РЕЗУЛЬТАТЫ</w:t>
      </w:r>
    </w:p>
    <w:p w14:paraId="1736028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Личностные      результаты      освоения      программы        по     математике характеризуются: 1) патриотическое воспитание:</w:t>
      </w:r>
    </w:p>
    <w:p w14:paraId="4F6B8CF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 2) гражданское и духовно-нравственное воспитание:</w:t>
      </w:r>
    </w:p>
    <w:p w14:paraId="64F7CE6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ученого; 3) трудовое воспитание:</w:t>
      </w:r>
    </w:p>
    <w:p w14:paraId="6442A99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учетом личных интересов и общественных потребностей; 4) эстетическое воспитание:</w:t>
      </w:r>
    </w:p>
    <w:p w14:paraId="73A3FA0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способностью    к  эмоциональному     и эстетическому восприятию математических объектов, задач, решений, рассуждений, умению видеть математические закономерности в искусстве; 5) ценности научного познания:</w:t>
      </w:r>
    </w:p>
    <w:p w14:paraId="1A62F6D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ее развития и значимости для развития цивилизации, овладением языком</w:t>
      </w:r>
    </w:p>
    <w:p w14:paraId="418B209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математики и математической культурой как средством познания мира, овладением простейшими навыками исследовательской деятельности; 6) физическое      воспитание,      формирование        культуры     здоровья и эмоционального благополучия:</w:t>
      </w:r>
    </w:p>
    <w:p w14:paraId="0985362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 7) экологическое воспитание:</w:t>
      </w:r>
    </w:p>
    <w:p w14:paraId="01F0DFE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 8) адаптация к изменяющимся условиям социальной и природной среды:</w:t>
      </w:r>
    </w:p>
    <w:p w14:paraId="343787D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готовностью к действиям в условиях неопределенности,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26BB569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 известных, осознавать дефициты собственных знаний и компетентностей, планировать свое развитие;</w:t>
      </w:r>
    </w:p>
    <w:p w14:paraId="0CE6BAD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094FE071">
      <w:pPr>
        <w:spacing w:after="12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МЕТАПРЕДМЕТНЫЕ РЕЗУЛЬТАТЫ</w:t>
      </w:r>
    </w:p>
    <w:p w14:paraId="17F71A7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результате освоения программы по математике на уровне основного общего образования у обучающегося будут сформированы метапредметные результаты, характеризующиеся овладением познавательными универсальными учебными действиями, коммуникативными универсальными учебными действиями, регулятивными универсальными учебными действиями.</w:t>
      </w:r>
    </w:p>
    <w:p w14:paraId="1301B6E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Познавательные универсальные учебные действия</w:t>
      </w:r>
    </w:p>
    <w:p w14:paraId="6634DDF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Познавательные     универсальные    учебные  действия   обеспечивают формирование базовых когнитивных процессов обучающихся (освоение методов познания окружающего мира, применение логических, исследовательских операций, умений работать с информацией).</w:t>
      </w:r>
    </w:p>
    <w:p w14:paraId="43E166A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Базовые логические действия:</w:t>
      </w:r>
    </w:p>
    <w:p w14:paraId="245E6AD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2093E07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65177ED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5234CC8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проводить выводы с использованием законов логики, дедуктивных и индуктивных умозаключений, умозаключений по аналогии;</w:t>
      </w:r>
    </w:p>
    <w:p w14:paraId="149D9B2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разбирать   доказательства   математических     утверждений   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76F9ADA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критериев). Базовые исследовательские действия:</w:t>
      </w:r>
    </w:p>
    <w:p w14:paraId="31C4557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40A0595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6B7DD89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самостоятельно формулировать обобщения и выводы по результатам проведенного наблюдения, исследования, оценивать достоверность полученных результатов, выводов и обобщений;</w:t>
      </w:r>
    </w:p>
    <w:p w14:paraId="4E1A893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прогнозировать возможное развитие процесса, а также выдвигать предположения о его развитии в новых условиях. Работа с информацией:</w:t>
      </w:r>
    </w:p>
    <w:p w14:paraId="223D69D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выявлять недостаточность и избыточность информации, данных, необходимых для решения задачи;</w:t>
      </w:r>
    </w:p>
    <w:p w14:paraId="24B8950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выбирать,   анализировать,   систематизировать   и    интерпретировать информацию различных видов и форм представления;</w:t>
      </w:r>
    </w:p>
    <w:p w14:paraId="073D20D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48AF546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оценивать надежность информации по критериям, предложенным учителем или сформулированным самостоятельно.</w:t>
      </w:r>
    </w:p>
    <w:p w14:paraId="5CC56ED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Коммуникативные универсальные учебные действия</w:t>
      </w:r>
    </w:p>
    <w:p w14:paraId="0B02366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Коммуникативные универсальные учебные действия                     обеспечивают сформированность социальных навыков обучающихся. Общение:</w:t>
      </w:r>
    </w:p>
    <w:p w14:paraId="61AA7B4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 и полученным результатам;</w:t>
      </w:r>
    </w:p>
    <w:p w14:paraId="05AE654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30D9F24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представлять результаты решения задачи, эксперимента, исследования, проекта, самостоятельно выбирать формат выступления с учетом задач презентации и особенностей аудитории. Сотрудничество:</w:t>
      </w:r>
    </w:p>
    <w:p w14:paraId="69CBAFF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понимать и использовать преимущества командной и индивидуальной работы при решении учебных математических задач;</w:t>
      </w:r>
    </w:p>
    <w:p w14:paraId="479A97D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человек;</w:t>
      </w:r>
    </w:p>
    <w:p w14:paraId="60E889F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4252E35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Регулятивные универсальные учебные действия</w:t>
      </w:r>
    </w:p>
    <w:p w14:paraId="263C2B9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Регулятивные универсальные учебные действия обеспечивают формирование смысловых установок и жизненных навыков личности. Самоорганизация:</w:t>
      </w:r>
    </w:p>
    <w:p w14:paraId="0DC8062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самостоятельно составлять план, алгоритм решения задачи (или его часть), выбирать способ решения с учетом имеющихся ресурсов и собственных возможностей, аргументировать и корректировать варианты решений с учетом новой информации.</w:t>
      </w:r>
    </w:p>
    <w:p w14:paraId="58079B4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Самоконтроль:</w:t>
      </w:r>
    </w:p>
    <w:p w14:paraId="1027634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владеть способами самопроверки, самоконтроля процесса и результата решения математической задачи;</w:t>
      </w:r>
    </w:p>
    <w:p w14:paraId="1E1AEDA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1A5B9B1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приобретенному опыту.</w:t>
      </w:r>
    </w:p>
    <w:p w14:paraId="5C99756B">
      <w:pPr>
        <w:spacing w:after="12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ПРЕДМЕТНЫЕ РЕЗУЛЬТАТЫ</w:t>
      </w:r>
    </w:p>
    <w:p w14:paraId="67B711C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Предметные результаты освоения программы учебного курса к концу обучения в 8 классе.</w:t>
      </w:r>
    </w:p>
    <w:p w14:paraId="2457B05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14:paraId="7BA4AA3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14:paraId="6E107D6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Находить частоты числовых значений и частоты событий, в том числе по результатам измерений и наблюдений.</w:t>
      </w:r>
    </w:p>
    <w:p w14:paraId="239DB8E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14:paraId="53D2B08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Использовать графические модели: дерево случайного эксперимента, диаграммы Эйлера, числовая прямая.</w:t>
      </w:r>
    </w:p>
    <w:p w14:paraId="1F84436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14:paraId="5C9A123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14:paraId="26FD1BDC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0E7A698">
      <w:pPr>
        <w:pStyle w:val="2"/>
        <w:spacing w:after="240"/>
        <w:jc w:val="center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ТЕМАТИЧЕСКОЕ ПЛАНИРОВАНИЕ</w:t>
      </w:r>
    </w:p>
    <w:p w14:paraId="79323B52">
      <w:pPr>
        <w:spacing w:after="12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8 КЛАСС</w:t>
      </w: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68"/>
        <w:gridCol w:w="1968"/>
        <w:gridCol w:w="1313"/>
        <w:gridCol w:w="2813"/>
        <w:gridCol w:w="2813"/>
      </w:tblGrid>
      <w:tr w14:paraId="1A11D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7BC8102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0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5723949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Наименование разделов и тем учебного предмета</w:t>
            </w:r>
          </w:p>
        </w:tc>
        <w:tc>
          <w:tcPr>
            <w:tcW w:w="7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2F26BC7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5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7A516BB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Программное содержание</w:t>
            </w:r>
          </w:p>
        </w:tc>
        <w:tc>
          <w:tcPr>
            <w:tcW w:w="15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4C5F61F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Основные виды деятельности обучающихся</w:t>
            </w:r>
          </w:p>
        </w:tc>
      </w:tr>
      <w:tr w14:paraId="1B8EB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696EC84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67FAD55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Повторение курса 7 класса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A01891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434B56E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Представление данных. Описательная статистика. Случайная изменчивость. Средние числового набора. Случайные события. Вероятности и частоты. Классические модели теории вероятностей: монета и игральная кость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135D2AB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Повторять изученное и выстраивать систему знаний. Решать задачи на представление и описание данных с помощью изученных характеристик. Решать задачи на представление группированных данных и описание случайной изменчивости. Решать задачи на определение частоты случайных событий, обсуждение примеров случайных событий, маловероятных и практически достоверных случайных событий, их роли в природе и жизни человека</w:t>
            </w:r>
          </w:p>
        </w:tc>
      </w:tr>
      <w:tr w14:paraId="52B6C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4757A4E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480447E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Описательная статистика. Рассеивание данных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E80E02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9868AAE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Отклонения. Дисперсия числового набора. Стандартное отклонение числового набора. Диаграммы рассеивания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F8AAFA6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Осваивать понятия: дисперсия и стандартное отклонение, использовать эти характеристики для описания рассеивания данных. Выдвигать гипотезы об отсутствии или наличии связи по диаграммам рассеивания. Строить диаграммы рассеивания по имеющимся данным, в том числе с помощью компьютера</w:t>
            </w:r>
          </w:p>
        </w:tc>
      </w:tr>
      <w:tr w14:paraId="6665E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05D4118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B2400FA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Множества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548C7F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8AF9F79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Множество,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Графическое представление множеств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408A078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Осваивать понятия: множество, элемент множества, подмножество. Выполнять операции над множествами: объединение, пересечение, дополнение. Использовать свойства: переместительное, сочетательное, распределительное, включения. Использовать графическое представление множеств при описании реальных процессов и явлений, при решении задач из других учебных предметов и курсов</w:t>
            </w:r>
          </w:p>
        </w:tc>
      </w:tr>
      <w:tr w14:paraId="4DE61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68677DD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CEF6C53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Вероятность случайного события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DFB0B6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65AF469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Элементарные события. Случайные события. Благоприятствующие элементарные события. Вероятности событий. Опыты с равновозможными элементарными событиями. Случайный выбор. Практическая работа «Опыты с равновозможными элементарными событиями» (с использованием монет, игральных костей, других моделей) в ходе практической работы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94E3E05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Осваивать понятия: элементарное событие, случайное событие как совокупность благоприятствующих элементарных событий, равновозможные элементарные события. Решать задачи на вычисление вероятностей событий по вероятностям элементарных событий случайного опыта. Решать задачи на вычисление вероятностей событий в опытах с равновозможными элементарными событиями, в том числе с помощью компьютера. Проводить и изучать опыты с равновозможными элементарными событиями</w:t>
            </w:r>
          </w:p>
        </w:tc>
      </w:tr>
      <w:tr w14:paraId="72D7C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C24A886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210A505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Введение в теорию графов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C37D2F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75EE3F6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Дерево. Свойства дерева: единственность пути, существование висячей вершины, связь между числом вершин и числом ребер. Правило умножения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F61A9DA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Осваивать понятия: дерево как граф без цикла, висячая вершина (лист), ветвь дерева, путь в дереве, диаметр дерева. Изучать свойства дерева: существование висячей вершины, единственность пути между двумя вершинами, связь между числом вершин и числом ребер. Решать задачи на поиск и перечисление путей в дереве, определение числа вершин или ребер в дереве, обход бинарного дерева, в том числе с применением правила умножения</w:t>
            </w:r>
          </w:p>
        </w:tc>
      </w:tr>
      <w:tr w14:paraId="5C56F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899C3A1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DE5AF63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Случайные события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924B2B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60856B9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Противоположное событие. Диаграмма Эйлера. Объединение и пересечение событий. Несовместные события. Формула сложения вероятностей. Правило умножения вероятностей. Условная вероятность. Независимые события. Представление случайного эксперимента в виде дерева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A804947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Осваивать понятия: взаимно противоположные события, операции над событиями, объединение и пересечение событий, диаграмма Эйлера (Эйлера—Венна), совместные и несовместные события. Изучать теоремы о вероятности объединения двух событий (формулы сложения вероятностей). Решать задачи, в том числе текстовые задачи на определение вероятностей объединения и пересечения событий с помощью числовой прямой, диаграмм Эйлера, формулы сложения вероятностей. Осваивать понятия: правило умножения вероятностей, условная вероятность, независимые события дерево случайного опыта. Изучать свойства (определения) независимых событий. Решать задачи на определение и использование независимых событий. Решать задачи на поиск вероятностей, в том числе условных, с использованием дерева случайного опыта</w:t>
            </w:r>
          </w:p>
        </w:tc>
      </w:tr>
      <w:tr w14:paraId="4FA5E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ADE8F97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92450E1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Обобщение, систематизация знаний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977A90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95CC9D0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Представление данных. Описательная статистика. Графы. Вероятность случайного события. Элементы комбинаторики на нахождение вероятностей событий с применением комбинаторики, в том числе с использованием треугольника Паскаля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DEF448E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Повторять изученное и выстраивать систему знаний. Решать задачи на представление и описание данных с помощью изученных характеристик. Решать задачи с применением графов. Решать задачи на нахождение вероятности случайного события по вероятностям элементарных событий, в том числе в опытах с равновозможными элементарными событиями. Решать задачи на нахождение вероятностей объединения и пересечения событий, в том числе независимых, с использованием графических представлений и дерева случайного опыта. Решать задачи на перечисление комбинаций (числа перестановок, числа сочетаний),</w:t>
            </w:r>
          </w:p>
        </w:tc>
      </w:tr>
      <w:tr w14:paraId="033E2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DB18154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779996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F8758BC">
            <w:pPr>
              <w:spacing w:after="0"/>
            </w:pPr>
          </w:p>
        </w:tc>
      </w:tr>
      <w:tr w14:paraId="00CDA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2895097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3ECFEE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0EC9A77">
            <w:pPr>
              <w:spacing w:after="0"/>
            </w:pPr>
          </w:p>
        </w:tc>
      </w:tr>
    </w:tbl>
    <w:p w14:paraId="7DEE5247">
      <w:r>
        <w:br w:type="page"/>
      </w:r>
    </w:p>
    <w:p w14:paraId="239F8BC8">
      <w:pPr>
        <w:pStyle w:val="2"/>
        <w:spacing w:after="240"/>
        <w:jc w:val="center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ПОУРОЧНОЕ ПЛАНИРОВАНИЕ</w:t>
      </w:r>
    </w:p>
    <w:p w14:paraId="1A2405AA">
      <w:pPr>
        <w:spacing w:after="12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8 КЛАСС</w:t>
      </w:r>
    </w:p>
    <w:tbl>
      <w:tblPr>
        <w:tblStyle w:val="9"/>
        <w:tblW w:w="498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741"/>
        <w:gridCol w:w="4287"/>
        <w:gridCol w:w="1299"/>
        <w:gridCol w:w="1488"/>
        <w:gridCol w:w="1538"/>
      </w:tblGrid>
      <w:tr w14:paraId="32AD5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2BADC03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№ урока</w:t>
            </w:r>
          </w:p>
        </w:tc>
        <w:tc>
          <w:tcPr>
            <w:tcW w:w="22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49A5ED4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Тема урока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7E04F68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6E103940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Дата изучения</w:t>
            </w: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3605E28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Дата изучения</w:t>
            </w:r>
          </w:p>
        </w:tc>
      </w:tr>
      <w:tr w14:paraId="79EBB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10BA04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BAA7A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Представление данных. Описательная статистика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01D9B6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14FAB5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02.09.2026</w:t>
            </w: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9230AD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02.09.2026</w:t>
            </w:r>
          </w:p>
        </w:tc>
      </w:tr>
      <w:tr w14:paraId="392C1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89F45A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2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3B9D1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Случайная изменчивость. Средние числового набора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D4F7F1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BAC45E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09.09.2026</w:t>
            </w: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21326A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09.09.2026</w:t>
            </w:r>
          </w:p>
        </w:tc>
      </w:tr>
      <w:tr w14:paraId="6E8FF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9DEF5B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22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FCC09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Случайные события. Вероятности и частоты. Модели игральной кости и монеты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E4F497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295268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16.09.2026</w:t>
            </w: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F5E5D9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16.09.2026</w:t>
            </w:r>
          </w:p>
        </w:tc>
      </w:tr>
      <w:tr w14:paraId="26029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D67457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22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B7221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Модели игральной кости и монеты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A0B500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9418577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23.09.2026</w:t>
            </w: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401FDB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23.09.2026</w:t>
            </w:r>
          </w:p>
        </w:tc>
      </w:tr>
      <w:tr w14:paraId="11D0C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C966AC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22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60BCE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Множество, подмножество. Графическое представление множеств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A44BDD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CC3567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159931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30.09.2026</w:t>
            </w:r>
          </w:p>
        </w:tc>
      </w:tr>
      <w:tr w14:paraId="17E04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401642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22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9AF5F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Операции над множествами: объединение, пересечение, дополнение. Диаграммы Эйлера 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28AB8D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85C02B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07.10.2026</w:t>
            </w: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209273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07.10.2026</w:t>
            </w:r>
          </w:p>
        </w:tc>
      </w:tr>
      <w:tr w14:paraId="7C1AA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AAF5FD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22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4E438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Моделирование решения задач с помощью множеств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32DD9E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8598957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14.10.2026</w:t>
            </w: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A37A2E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14.10.2026</w:t>
            </w:r>
          </w:p>
        </w:tc>
      </w:tr>
      <w:tr w14:paraId="03133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7C67A8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22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3BBCB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65FE6C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12A3D9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21.10.2026</w:t>
            </w: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9233A5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21.10.2026</w:t>
            </w:r>
          </w:p>
        </w:tc>
      </w:tr>
      <w:tr w14:paraId="1ECB3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C7B7AD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22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8312B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Случайные опыты. Элементарные события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109778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444DAE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11.11.2026</w:t>
            </w: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0090627">
            <w:pPr>
              <w:spacing w:after="0"/>
              <w:jc w:val="center"/>
            </w:pPr>
          </w:p>
        </w:tc>
      </w:tr>
      <w:tr w14:paraId="59039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76F9A0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22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83DD3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Вероятности элементарных событий. Равновозможные элементарные события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1628BD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73C6B0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18.11.2026</w:t>
            </w: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359F4C3">
            <w:pPr>
              <w:spacing w:after="0"/>
              <w:jc w:val="center"/>
            </w:pPr>
          </w:p>
        </w:tc>
      </w:tr>
      <w:tr w14:paraId="5C37A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8FAB30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22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9CD40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Благоприятствующие элементарные события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9F58EB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6FCDE6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25.11.2026</w:t>
            </w: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A2A115A">
            <w:pPr>
              <w:spacing w:after="0"/>
              <w:jc w:val="center"/>
            </w:pPr>
          </w:p>
        </w:tc>
      </w:tr>
      <w:tr w14:paraId="0E82B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470D4C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22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C14EA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Вероятности событий. Вычисление вероятности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DED564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ED167A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02.12.2026</w:t>
            </w: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16A09F2">
            <w:pPr>
              <w:spacing w:after="0"/>
              <w:jc w:val="center"/>
            </w:pPr>
          </w:p>
        </w:tc>
      </w:tr>
      <w:tr w14:paraId="5FD83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1B85E6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</w:t>
            </w:r>
          </w:p>
        </w:tc>
        <w:tc>
          <w:tcPr>
            <w:tcW w:w="22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688D8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Опыты с равновозможными элементарными событиями. Случайный выбор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B51F57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915E1B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09.12.2026</w:t>
            </w: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68D5143">
            <w:pPr>
              <w:spacing w:after="0"/>
              <w:jc w:val="center"/>
            </w:pPr>
          </w:p>
        </w:tc>
      </w:tr>
      <w:tr w14:paraId="1A1E1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5DF8D2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W w:w="22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29C79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Практическая работа № 1 "Опыты с равновозможными элементарными событиями"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9299A9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AE39A9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16.12.2026</w:t>
            </w: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C268968">
            <w:pPr>
              <w:spacing w:after="0"/>
              <w:jc w:val="center"/>
            </w:pPr>
          </w:p>
        </w:tc>
      </w:tr>
      <w:tr w14:paraId="73B02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F4B689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22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218D6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Отклонения. Основное свойство отклонений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D06DA6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E5902C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23.12.2026</w:t>
            </w: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7F753B5">
            <w:pPr>
              <w:spacing w:after="0"/>
              <w:jc w:val="center"/>
            </w:pPr>
          </w:p>
        </w:tc>
      </w:tr>
      <w:tr w14:paraId="0C5E3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3B5301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</w:t>
            </w:r>
          </w:p>
        </w:tc>
        <w:tc>
          <w:tcPr>
            <w:tcW w:w="22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5843F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Дисперсия числового набора. Свойство дисперсии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F0CA7C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6E3827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30.12.2026</w:t>
            </w: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96D2080">
            <w:pPr>
              <w:spacing w:after="0"/>
              <w:jc w:val="center"/>
            </w:pPr>
          </w:p>
        </w:tc>
      </w:tr>
      <w:tr w14:paraId="5C667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8B7D27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</w:t>
            </w:r>
          </w:p>
        </w:tc>
        <w:tc>
          <w:tcPr>
            <w:tcW w:w="22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B9180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Стандартное отклонение числового набора. Свойство стандартного отклонения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A569FD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C8D3FA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13.01.2027</w:t>
            </w: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CB3CEDB">
            <w:pPr>
              <w:spacing w:after="0"/>
              <w:jc w:val="center"/>
            </w:pPr>
          </w:p>
        </w:tc>
      </w:tr>
      <w:tr w14:paraId="51A8A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509783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W w:w="22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CADE6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Диаграммы рассеивания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F48B35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68DD80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20.01.2027</w:t>
            </w: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17D0307">
            <w:pPr>
              <w:spacing w:after="0"/>
              <w:jc w:val="center"/>
            </w:pPr>
          </w:p>
        </w:tc>
      </w:tr>
      <w:tr w14:paraId="14A93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790B92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</w:t>
            </w:r>
          </w:p>
        </w:tc>
        <w:tc>
          <w:tcPr>
            <w:tcW w:w="22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EE511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Понятие дерева. Элементы дерева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59A557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541B4C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27.01.2027</w:t>
            </w: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A3857F6">
            <w:pPr>
              <w:spacing w:after="0"/>
              <w:jc w:val="center"/>
            </w:pPr>
          </w:p>
        </w:tc>
      </w:tr>
      <w:tr w14:paraId="22501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F8C4FF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22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B7023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52B123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7AFEF7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03.02.2027</w:t>
            </w: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9A5A39F">
            <w:pPr>
              <w:spacing w:after="0"/>
              <w:jc w:val="center"/>
            </w:pPr>
          </w:p>
        </w:tc>
      </w:tr>
      <w:tr w14:paraId="04265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30D40B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</w:t>
            </w:r>
          </w:p>
        </w:tc>
        <w:tc>
          <w:tcPr>
            <w:tcW w:w="22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EDC0E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Правило умножения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53ADB2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187114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10.02.2027</w:t>
            </w: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02EC6D8">
            <w:pPr>
              <w:spacing w:after="0"/>
              <w:jc w:val="center"/>
            </w:pPr>
          </w:p>
        </w:tc>
      </w:tr>
      <w:tr w14:paraId="766EE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77809A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22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411F2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Моделирование решения задач с помощью деревьев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0C9E4A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37D3E1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17.02.2027</w:t>
            </w: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5BCB6D8">
            <w:pPr>
              <w:spacing w:after="0"/>
              <w:jc w:val="center"/>
            </w:pPr>
          </w:p>
        </w:tc>
      </w:tr>
      <w:tr w14:paraId="10925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AED89A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</w:t>
            </w:r>
          </w:p>
        </w:tc>
        <w:tc>
          <w:tcPr>
            <w:tcW w:w="22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3B5FC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Определение случайного события. Противоположные случайные события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BE6769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097CDF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24.02.2027</w:t>
            </w: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EEA668A">
            <w:pPr>
              <w:spacing w:after="0"/>
              <w:jc w:val="center"/>
            </w:pPr>
          </w:p>
        </w:tc>
      </w:tr>
      <w:tr w14:paraId="200C7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43F737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W w:w="22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61494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Объединение и пересечение событий. Диаграмма Эйлера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F4ACDB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DCF0BD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03.03.2027</w:t>
            </w: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A23FE91">
            <w:pPr>
              <w:spacing w:after="0"/>
              <w:jc w:val="center"/>
            </w:pPr>
          </w:p>
        </w:tc>
      </w:tr>
      <w:tr w14:paraId="1D2E7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4BB899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</w:t>
            </w:r>
          </w:p>
        </w:tc>
        <w:tc>
          <w:tcPr>
            <w:tcW w:w="22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F883E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Несовместные события. Формула сложения вероятностей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F2D862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DF5009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10.03.2027</w:t>
            </w: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5955C9E">
            <w:pPr>
              <w:spacing w:after="0"/>
              <w:jc w:val="center"/>
            </w:pPr>
          </w:p>
        </w:tc>
      </w:tr>
      <w:tr w14:paraId="7AC72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8DB7A6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</w:t>
            </w:r>
          </w:p>
        </w:tc>
        <w:tc>
          <w:tcPr>
            <w:tcW w:w="22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11BE2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Правило умножения вероятностей. Условная вероятность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F7D421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891AAB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17.03.2027</w:t>
            </w: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AF32A64">
            <w:pPr>
              <w:spacing w:after="0"/>
              <w:jc w:val="center"/>
            </w:pPr>
          </w:p>
        </w:tc>
      </w:tr>
      <w:tr w14:paraId="5029C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B3D731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</w:t>
            </w:r>
          </w:p>
        </w:tc>
        <w:tc>
          <w:tcPr>
            <w:tcW w:w="22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8160C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Условная вероятность. Независимые события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E596C8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EFA34B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24.03.2027</w:t>
            </w: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2782ABC">
            <w:pPr>
              <w:spacing w:after="0"/>
              <w:jc w:val="center"/>
            </w:pPr>
          </w:p>
        </w:tc>
      </w:tr>
      <w:tr w14:paraId="617C9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99045C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</w:t>
            </w:r>
          </w:p>
        </w:tc>
        <w:tc>
          <w:tcPr>
            <w:tcW w:w="22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B28FD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Дерево случайного опыта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0E1E30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247CA60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07.04.2027</w:t>
            </w: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3BB754A">
            <w:pPr>
              <w:spacing w:after="0"/>
              <w:jc w:val="center"/>
            </w:pPr>
          </w:p>
        </w:tc>
      </w:tr>
      <w:tr w14:paraId="2B12C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741769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</w:t>
            </w:r>
          </w:p>
        </w:tc>
        <w:tc>
          <w:tcPr>
            <w:tcW w:w="22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62BE7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Представление случайного эксперимента в виде дерева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3749D9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B247FA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14.04.2027</w:t>
            </w: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99B57C0">
            <w:pPr>
              <w:spacing w:after="0"/>
              <w:jc w:val="center"/>
            </w:pPr>
          </w:p>
        </w:tc>
      </w:tr>
      <w:tr w14:paraId="73BA1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F98273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22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6B8DB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задач на нахождение вероятностей, в том числе условных, с использованием дерева случайного опыта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0C6201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B3F618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21.04.2027</w:t>
            </w: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E119EDF">
            <w:pPr>
              <w:spacing w:after="0"/>
              <w:jc w:val="center"/>
            </w:pPr>
          </w:p>
        </w:tc>
      </w:tr>
      <w:tr w14:paraId="18675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0B0667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31</w:t>
            </w:r>
          </w:p>
        </w:tc>
        <w:tc>
          <w:tcPr>
            <w:tcW w:w="22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EF133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Вероятность случайного события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AB0EEA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B16944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28.04.2027</w:t>
            </w: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C030C84">
            <w:pPr>
              <w:spacing w:after="0"/>
              <w:jc w:val="center"/>
            </w:pPr>
          </w:p>
        </w:tc>
      </w:tr>
      <w:tr w14:paraId="7F556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42271E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</w:t>
            </w:r>
          </w:p>
        </w:tc>
        <w:tc>
          <w:tcPr>
            <w:tcW w:w="22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0C952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Введение в теорию графов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12EC97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FDE4D8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05.05.2027</w:t>
            </w: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03FD258">
            <w:pPr>
              <w:spacing w:after="0"/>
              <w:jc w:val="center"/>
            </w:pPr>
          </w:p>
        </w:tc>
      </w:tr>
      <w:tr w14:paraId="65DD4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6335A9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33</w:t>
            </w:r>
          </w:p>
        </w:tc>
        <w:tc>
          <w:tcPr>
            <w:tcW w:w="22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1C94E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Итоговая контрольная работа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DB2A81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CE39D3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12.05.2027</w:t>
            </w: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37329B5">
            <w:pPr>
              <w:spacing w:after="0"/>
              <w:jc w:val="center"/>
            </w:pPr>
          </w:p>
        </w:tc>
      </w:tr>
      <w:tr w14:paraId="37C14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6587B2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34</w:t>
            </w:r>
          </w:p>
        </w:tc>
        <w:tc>
          <w:tcPr>
            <w:tcW w:w="22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91F01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задач на вычисление вероятностей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5FE8AF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064AC30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19.05.2027</w:t>
            </w: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637BBE1">
            <w:pPr>
              <w:spacing w:after="0"/>
              <w:jc w:val="center"/>
            </w:pPr>
          </w:p>
        </w:tc>
      </w:tr>
      <w:tr w14:paraId="55132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8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D5BFBC2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6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96FA8C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7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D635A96">
            <w:pPr>
              <w:spacing w:after="0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  <w:tc>
          <w:tcPr>
            <w:tcW w:w="82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3292CD5">
            <w:pPr>
              <w:spacing w:after="0"/>
            </w:pPr>
          </w:p>
        </w:tc>
      </w:tr>
    </w:tbl>
    <w:p w14:paraId="1751219E">
      <w:r>
        <w:br w:type="page"/>
      </w:r>
    </w:p>
    <w:p w14:paraId="1ED9908C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УЧЕБНО-МЕТОДИЧЕСКОЕ ОБЕСПЕЧЕНИЕ ОБРАЗОВАТЕЛЬНОГО ПРОЦЕССА</w:t>
      </w:r>
    </w:p>
    <w:p w14:paraId="020B38F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1. Учебник по предмету «Вероятность и статистика», включённый в федеральный перечень учебников (ФПУ).</w:t>
      </w:r>
    </w:p>
    <w:p w14:paraId="2C41167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2. Электронные образовательные ресурсы ФГИС «Моя школа», Библиотека цифрового образовательного контента (ЦОК).</w:t>
      </w:r>
    </w:p>
    <w:p w14:paraId="514CCEA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3. Дидактические и контрольно-измерительные материалы.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134" w:right="850" w:bottom="1134" w:left="1701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6684A7">
    <w:pPr>
      <w:jc w:val="center"/>
    </w:pPr>
    <w:r>
      <w:rPr>
        <w:rFonts w:ascii="Times New Roman" w:hAnsi="Times New Roman" w:eastAsia="Times New Roman" w:cs="Times New Roman"/>
        <w:sz w:val="20"/>
        <w:szCs w:val="20"/>
      </w:rPr>
      <w:fldChar w:fldCharType="begin"/>
    </w:r>
    <w:r>
      <w:rPr>
        <w:rFonts w:ascii="Times New Roman" w:hAnsi="Times New Roman" w:eastAsia="Times New Roman" w:cs="Times New Roman"/>
        <w:sz w:val="20"/>
        <w:szCs w:val="20"/>
      </w:rPr>
      <w:instrText xml:space="preserve">PAGE</w:instrText>
    </w:r>
    <w:r>
      <w:rPr>
        <w:rFonts w:ascii="Times New Roman" w:hAnsi="Times New Roman" w:eastAsia="Times New Roman" w:cs="Times New Roman"/>
        <w:sz w:val="20"/>
        <w:szCs w:val="20"/>
      </w:rPr>
      <w:fldChar w:fldCharType="separate"/>
    </w:r>
    <w:r>
      <w:rPr>
        <w:rFonts w:ascii="Times New Roman" w:hAnsi="Times New Roman" w:eastAsia="Times New Roman" w:cs="Times New Roman"/>
        <w:sz w:val="20"/>
        <w:szCs w:val="20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ECEF15">
    <w:pPr>
      <w:jc w:val="right"/>
    </w:pPr>
    <w:r>
      <w:rPr>
        <w:rFonts w:ascii="Times New Roman" w:hAnsi="Times New Roman" w:eastAsia="Times New Roman" w:cs="Times New Roman"/>
        <w:i/>
        <w:iCs/>
        <w:sz w:val="20"/>
        <w:szCs w:val="20"/>
      </w:rPr>
      <w:t>Вероятность и статистика. 8 класс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1CFD6408"/>
    <w:rsid w:val="352F499D"/>
    <w:rsid w:val="4679659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rPr>
      <w:rFonts w:asciiTheme="minorHAnsi" w:hAnsiTheme="minorHAnsi" w:eastAsiaTheme="minorEastAsia" w:cstheme="minorBid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Theme="minorHAnsi" w:hAnsiTheme="minorHAnsi" w:eastAsiaTheme="minorEastAsia" w:cstheme="minorBid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Theme="minorHAnsi" w:hAnsiTheme="minorHAnsi" w:eastAsiaTheme="minorEastAsia" w:cstheme="minorBid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Theme="minorHAnsi" w:hAnsiTheme="minorHAnsi" w:eastAsiaTheme="minorEastAsia" w:cstheme="minorBidi"/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rFonts w:asciiTheme="minorHAnsi" w:hAnsiTheme="minorHAnsi" w:eastAsiaTheme="minorEastAsia" w:cstheme="minorBidi"/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rFonts w:asciiTheme="minorHAnsi" w:hAnsiTheme="minorHAnsi" w:eastAsiaTheme="minorEastAsia" w:cstheme="minorBidi"/>
      <w:color w:val="1F4D78"/>
      <w:sz w:val="21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semiHidden/>
    <w:unhideWhenUsed/>
    <w:qFormat/>
    <w:uiPriority w:val="99"/>
    <w:rPr>
      <w:vertAlign w:val="superscript"/>
    </w:rPr>
  </w:style>
  <w:style w:type="character" w:styleId="11">
    <w:name w:val="endnote reference"/>
    <w:semiHidden/>
    <w:unhideWhenUsed/>
    <w:qFormat/>
    <w:uiPriority w:val="99"/>
    <w:rPr>
      <w:vertAlign w:val="superscript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paragraph" w:styleId="13">
    <w:name w:val="endnote text"/>
    <w:link w:val="18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4">
    <w:name w:val="footnote text"/>
    <w:link w:val="17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5">
    <w:name w:val="Title"/>
    <w:qFormat/>
    <w:uiPriority w:val="0"/>
    <w:rPr>
      <w:rFonts w:asciiTheme="minorHAnsi" w:hAnsiTheme="minorHAnsi" w:eastAsiaTheme="minorEastAsia" w:cstheme="minorBidi"/>
      <w:sz w:val="56"/>
      <w:szCs w:val="56"/>
    </w:rPr>
  </w:style>
  <w:style w:type="paragraph" w:styleId="16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7">
    <w:name w:val="Footnote Text Char"/>
    <w:link w:val="14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13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15</Pages>
  <Words>2522</Words>
  <Characters>19259</Characters>
  <TotalTime>8</TotalTime>
  <ScaleCrop>false</ScaleCrop>
  <LinksUpToDate>false</LinksUpToDate>
  <CharactersWithSpaces>21870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2026-10-09T09:45:00Z</dcterms:created>
  <dc:creator>Un-named</dc:creator>
  <cp:lastModifiedBy>школа</cp:lastModifiedBy>
  <dcterms:modified xsi:type="dcterms:W3CDTF">2026-10-10T06:57:34Z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50D6AA86CCA74829B6ED1FD7A9E404C9_13</vt:lpwstr>
  </property>
  <property fmtid="{D5CDD505-2E9C-101B-9397-08002B2CF9AE}" pid="4" name="KSOTemplateDocerSaveRecord">
    <vt:lpwstr>eyJoZGlkIjoiOGMxYTIwNjYxOGZjYTc2MDFhMTI3NDc1MTU3MWZmMmQifQ==</vt:lpwstr>
  </property>
</Properties>
</file>